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73CB" w14:textId="38584DBA" w:rsidR="00FC5AE9" w:rsidRDefault="00570C02">
      <w:r>
        <w:object w:dxaOrig="10470" w:dyaOrig="1890" w14:anchorId="32E4D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53.75pt;height:81.75pt" o:ole="">
            <v:imagedata r:id="rId7" o:title=""/>
          </v:shape>
          <o:OLEObject Type="Embed" ProgID="Visio.Drawing.15" ShapeID="_x0000_i1038" DrawAspect="Content" ObjectID="_1808909339" r:id="rId8"/>
        </w:object>
      </w:r>
    </w:p>
    <w:p w14:paraId="13682610" w14:textId="77777777" w:rsidR="00EA5A1C" w:rsidRPr="006C5CA8" w:rsidRDefault="00FC5AE9" w:rsidP="006C5CA8">
      <w:pPr>
        <w:ind w:left="2124" w:hanging="2124"/>
        <w:rPr>
          <w:rFonts w:ascii="Times New Roman" w:hAnsi="Times New Roman" w:cs="Times New Roman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5C416F">
        <w:rPr>
          <w:rFonts w:ascii="Times New Roman" w:hAnsi="Times New Roman" w:cs="Times New Roman"/>
        </w:rPr>
        <w:t xml:space="preserve">Sınav </w:t>
      </w:r>
      <w:r w:rsidR="000326DF">
        <w:rPr>
          <w:rFonts w:ascii="Times New Roman" w:hAnsi="Times New Roman" w:cs="Times New Roman"/>
        </w:rPr>
        <w:t>programlarının hazırlanma</w:t>
      </w:r>
      <w:r w:rsidR="00342944">
        <w:rPr>
          <w:rFonts w:ascii="Times New Roman" w:hAnsi="Times New Roman" w:cs="Times New Roman"/>
        </w:rPr>
        <w:t xml:space="preserve"> işlemleri </w:t>
      </w:r>
      <w:r w:rsidR="006C5CA8">
        <w:rPr>
          <w:rFonts w:ascii="Times New Roman" w:hAnsi="Times New Roman" w:cs="Times New Roman"/>
        </w:rPr>
        <w:t xml:space="preserve">için </w:t>
      </w:r>
      <w:r w:rsidR="0053091E" w:rsidRPr="0053091E">
        <w:rPr>
          <w:rFonts w:ascii="Times New Roman" w:hAnsi="Times New Roman" w:cs="Times New Roman"/>
        </w:rPr>
        <w:t>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1D88FC45" w14:textId="77777777" w:rsidR="00EA5A1C" w:rsidRPr="003A4FA0" w:rsidRDefault="00FC5AE9" w:rsidP="00083C7A">
      <w:pPr>
        <w:ind w:left="2124" w:right="141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0326DF">
        <w:rPr>
          <w:rFonts w:ascii="Times New Roman" w:eastAsia="Times New Roman" w:hAnsi="Times New Roman" w:cs="Times New Roman"/>
          <w:szCs w:val="20"/>
        </w:rPr>
        <w:t xml:space="preserve">Akademik takvimde yayınlanan final ve bütünleme sınav tarihleri ile Yüksekokul Yönetim Kurulu tarafından onaylanan ara sınav ve mazeret sınav tarihlerine göre hazırlanacak programlar için </w:t>
      </w:r>
      <w:r w:rsidR="00342944">
        <w:rPr>
          <w:rFonts w:ascii="Times New Roman" w:eastAsia="Times New Roman" w:hAnsi="Times New Roman" w:cs="Times New Roman"/>
          <w:szCs w:val="20"/>
        </w:rPr>
        <w:t>yapılması gereken</w:t>
      </w:r>
      <w:r w:rsidR="00EA5A1C">
        <w:rPr>
          <w:rFonts w:ascii="Times New Roman" w:eastAsia="Times New Roman" w:hAnsi="Times New Roman" w:cs="Times New Roman"/>
          <w:szCs w:val="20"/>
        </w:rPr>
        <w:t xml:space="preserve"> 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2B42AF58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0326DF" w:rsidRPr="000326DF">
        <w:rPr>
          <w:rFonts w:ascii="Times New Roman" w:eastAsia="Times New Roman" w:hAnsi="Times New Roman" w:cs="Times New Roman"/>
          <w:szCs w:val="20"/>
        </w:rPr>
        <w:t>Senato</w:t>
      </w:r>
      <w:r w:rsidR="000326DF">
        <w:rPr>
          <w:rFonts w:ascii="Times New Roman" w:eastAsia="Times New Roman" w:hAnsi="Times New Roman" w:cs="Times New Roman"/>
          <w:szCs w:val="20"/>
        </w:rPr>
        <w:t>, Yüksekokul Yönetim Kurulu, Müdür Yardımcısı</w:t>
      </w:r>
    </w:p>
    <w:p w14:paraId="384D995D" w14:textId="77777777" w:rsidR="00083C7A" w:rsidRDefault="00FC5AE9" w:rsidP="00FC5AE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  <w:r w:rsidR="00CC77C3" w:rsidRPr="00CC77C3">
        <w:rPr>
          <w:rFonts w:ascii="Times New Roman" w:hAnsi="Times New Roman" w:cs="Times New Roman"/>
          <w:b/>
        </w:rPr>
        <w:t xml:space="preserve"> </w:t>
      </w:r>
    </w:p>
    <w:p w14:paraId="140148D3" w14:textId="77777777" w:rsidR="00342944" w:rsidRDefault="00CC77C3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Kalite </w:t>
      </w:r>
      <w:r w:rsidR="00D831DE" w:rsidRPr="00B922E5">
        <w:rPr>
          <w:rFonts w:ascii="Times New Roman" w:eastAsia="Times New Roman" w:hAnsi="Times New Roman" w:cs="Times New Roman"/>
          <w:szCs w:val="20"/>
        </w:rPr>
        <w:t>Kayıtlarının Kontrolü Prosedürü (PRS.002)</w:t>
      </w:r>
    </w:p>
    <w:p w14:paraId="1053776F" w14:textId="77777777" w:rsidR="00B92878" w:rsidRPr="005C416F" w:rsidRDefault="00D831DE" w:rsidP="00B92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0326DF" w:rsidRPr="000326DF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0326DF" w:rsidRPr="000326DF">
        <w:rPr>
          <w:rFonts w:ascii="Times New Roman" w:hAnsi="Times New Roman" w:cs="Times New Roman"/>
          <w:color w:val="000000"/>
        </w:rPr>
        <w:t>Önlisans</w:t>
      </w:r>
      <w:proofErr w:type="spellEnd"/>
      <w:r w:rsidR="000326DF" w:rsidRPr="000326DF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083C7A">
        <w:rPr>
          <w:rFonts w:ascii="Times New Roman" w:hAnsi="Times New Roman" w:cs="Times New Roman"/>
          <w:color w:val="000000"/>
        </w:rPr>
        <w:t>(</w:t>
      </w:r>
      <w:r w:rsidR="000326DF" w:rsidRPr="000326DF">
        <w:rPr>
          <w:rFonts w:ascii="Times New Roman" w:hAnsi="Times New Roman" w:cs="Times New Roman"/>
          <w:color w:val="000000"/>
        </w:rPr>
        <w:t>27.Madde</w:t>
      </w:r>
      <w:r w:rsidR="00083C7A">
        <w:rPr>
          <w:rFonts w:ascii="Times New Roman" w:hAnsi="Times New Roman" w:cs="Times New Roman"/>
          <w:color w:val="000000"/>
        </w:rPr>
        <w:t>)</w:t>
      </w:r>
    </w:p>
    <w:p w14:paraId="6D199A50" w14:textId="77777777" w:rsidR="00D831DE" w:rsidRDefault="002C454F" w:rsidP="00A30BB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0A41E9B9" w14:textId="77777777" w:rsidR="002D1855" w:rsidRDefault="00D831DE" w:rsidP="005C416F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D1855">
        <w:rPr>
          <w:rFonts w:ascii="Times New Roman" w:eastAsia="Times New Roman" w:hAnsi="Times New Roman" w:cs="Times New Roman"/>
          <w:szCs w:val="20"/>
        </w:rPr>
        <w:t>Yüksekokul Yönetim Kurulu Kararı</w:t>
      </w:r>
    </w:p>
    <w:p w14:paraId="1DB01F06" w14:textId="77777777" w:rsidR="002D1855" w:rsidRDefault="000326DF" w:rsidP="002D1855">
      <w:pPr>
        <w:ind w:left="1416" w:firstLine="708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Yüksekokul</w:t>
      </w:r>
      <w:r w:rsidR="00CC77C3">
        <w:rPr>
          <w:rFonts w:ascii="Times New Roman" w:eastAsia="Times New Roman" w:hAnsi="Times New Roman" w:cs="Times New Roman"/>
          <w:szCs w:val="20"/>
        </w:rPr>
        <w:t>umuz</w:t>
      </w:r>
      <w:r>
        <w:rPr>
          <w:rFonts w:ascii="Times New Roman" w:eastAsia="Times New Roman" w:hAnsi="Times New Roman" w:cs="Times New Roman"/>
          <w:szCs w:val="20"/>
        </w:rPr>
        <w:t xml:space="preserve"> internet sayfası</w:t>
      </w:r>
    </w:p>
    <w:p w14:paraId="08A2E13B" w14:textId="77777777" w:rsidR="00083C7A" w:rsidRDefault="00D831DE" w:rsidP="00CC77C3">
      <w:pPr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B92878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0326DF">
        <w:rPr>
          <w:rFonts w:ascii="Times New Roman" w:hAnsi="Times New Roman" w:cs="Times New Roman"/>
          <w:color w:val="000000"/>
        </w:rPr>
        <w:t xml:space="preserve">Senato tarafından </w:t>
      </w:r>
      <w:r w:rsidR="00CA255D">
        <w:rPr>
          <w:rFonts w:ascii="Times New Roman" w:hAnsi="Times New Roman" w:cs="Times New Roman"/>
          <w:color w:val="000000"/>
        </w:rPr>
        <w:t xml:space="preserve">yayınlanan </w:t>
      </w:r>
      <w:r w:rsidR="00736FA1">
        <w:rPr>
          <w:rFonts w:ascii="Times New Roman" w:hAnsi="Times New Roman" w:cs="Times New Roman"/>
          <w:color w:val="000000"/>
        </w:rPr>
        <w:t>akademik takvim</w:t>
      </w:r>
    </w:p>
    <w:p w14:paraId="6BA742D0" w14:textId="77777777" w:rsidR="00CC77C3" w:rsidRDefault="00CC77C3" w:rsidP="00CC77C3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0ABB101D" w14:textId="77777777" w:rsidR="00B91EAF" w:rsidRDefault="001F2401" w:rsidP="00B91EA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736FA1">
        <w:rPr>
          <w:rFonts w:ascii="Times New Roman" w:eastAsia="Times New Roman" w:hAnsi="Times New Roman" w:cs="Times New Roman"/>
          <w:szCs w:val="20"/>
        </w:rPr>
        <w:t>Sınav programının hazırlanmasının gecikmesi</w:t>
      </w:r>
    </w:p>
    <w:p w14:paraId="4565E766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716B1D1A" w14:textId="77777777"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3548619C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214FE" wp14:editId="752C0D11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FCDF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34D57E8E" w14:textId="77777777"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D64E21A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393E" wp14:editId="74E6C0EF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C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42FB74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4809E" wp14:editId="1D47078A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F8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7EB55C4A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A28A35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0C9CC888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90051" wp14:editId="138DEC56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849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75C5C280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p w14:paraId="3EC39213" w14:textId="77777777" w:rsidR="00B92878" w:rsidRPr="00B92878" w:rsidRDefault="00B92878" w:rsidP="00B92878"/>
    <w:tbl>
      <w:tblPr>
        <w:tblpPr w:leftFromText="141" w:rightFromText="141" w:vertAnchor="text" w:horzAnchor="margin" w:tblpY="1869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4"/>
      </w:tblGrid>
      <w:tr w:rsidR="00975201" w:rsidRPr="00B92878" w14:paraId="18FFB46B" w14:textId="77777777" w:rsidTr="00CA255D">
        <w:trPr>
          <w:trHeight w:val="170"/>
        </w:trPr>
        <w:tc>
          <w:tcPr>
            <w:tcW w:w="9490" w:type="dxa"/>
          </w:tcPr>
          <w:p w14:paraId="7267F3C5" w14:textId="1307D997" w:rsidR="00975201" w:rsidRPr="00B92878" w:rsidRDefault="00975201" w:rsidP="0050652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201" w:rsidRPr="00B92878" w14:paraId="717615D3" w14:textId="77777777" w:rsidTr="00CA255D">
        <w:trPr>
          <w:trHeight w:val="170"/>
        </w:trPr>
        <w:tc>
          <w:tcPr>
            <w:tcW w:w="9490" w:type="dxa"/>
          </w:tcPr>
          <w:p w14:paraId="24B93D6C" w14:textId="070FDBB1" w:rsidR="00975201" w:rsidRPr="00B92878" w:rsidRDefault="00570C02" w:rsidP="00CA255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665" w:dyaOrig="14790" w14:anchorId="46B0489A">
                <v:shape id="_x0000_i1039" type="#_x0000_t75" style="width:475.5pt;height:659.25pt" o:ole="">
                  <v:imagedata r:id="rId9" o:title=""/>
                </v:shape>
                <o:OLEObject Type="Embed" ProgID="Visio.Drawing.15" ShapeID="_x0000_i1039" DrawAspect="Content" ObjectID="_1808909340" r:id="rId10"/>
              </w:object>
            </w:r>
          </w:p>
        </w:tc>
      </w:tr>
    </w:tbl>
    <w:p w14:paraId="5A302554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0414F417" w14:textId="77777777" w:rsidR="00D473CE" w:rsidRPr="0095650B" w:rsidRDefault="00D473CE" w:rsidP="0095650B">
      <w:pPr>
        <w:rPr>
          <w:rFonts w:ascii="Times New Roman" w:eastAsia="Times New Roman" w:hAnsi="Times New Roman" w:cs="Times New Roman"/>
          <w:szCs w:val="20"/>
        </w:rPr>
      </w:pP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1B5D" w14:textId="77777777" w:rsidR="00AB7E00" w:rsidRDefault="00AB7E00" w:rsidP="00935C54">
      <w:pPr>
        <w:spacing w:after="0" w:line="240" w:lineRule="auto"/>
      </w:pPr>
      <w:r>
        <w:separator/>
      </w:r>
    </w:p>
  </w:endnote>
  <w:endnote w:type="continuationSeparator" w:id="0">
    <w:p w14:paraId="44089F37" w14:textId="77777777" w:rsidR="00AB7E00" w:rsidRDefault="00AB7E00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49C2" w14:textId="77777777" w:rsidR="00AB7E00" w:rsidRDefault="00AB7E00" w:rsidP="00935C54">
      <w:pPr>
        <w:spacing w:after="0" w:line="240" w:lineRule="auto"/>
      </w:pPr>
      <w:r>
        <w:separator/>
      </w:r>
    </w:p>
  </w:footnote>
  <w:footnote w:type="continuationSeparator" w:id="0">
    <w:p w14:paraId="0C2915C2" w14:textId="77777777" w:rsidR="00AB7E00" w:rsidRDefault="00AB7E00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97634514">
    <w:abstractNumId w:val="0"/>
  </w:num>
  <w:num w:numId="2" w16cid:durableId="592317888">
    <w:abstractNumId w:val="2"/>
  </w:num>
  <w:num w:numId="3" w16cid:durableId="15253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1E7A"/>
    <w:rsid w:val="00017D8B"/>
    <w:rsid w:val="000326DF"/>
    <w:rsid w:val="00056C7F"/>
    <w:rsid w:val="00083C7A"/>
    <w:rsid w:val="000841D5"/>
    <w:rsid w:val="000A386F"/>
    <w:rsid w:val="000E3D68"/>
    <w:rsid w:val="00105B8D"/>
    <w:rsid w:val="001469D7"/>
    <w:rsid w:val="00195B45"/>
    <w:rsid w:val="001F2401"/>
    <w:rsid w:val="00241033"/>
    <w:rsid w:val="002609CE"/>
    <w:rsid w:val="00273A10"/>
    <w:rsid w:val="0027420D"/>
    <w:rsid w:val="00287DDA"/>
    <w:rsid w:val="002B481C"/>
    <w:rsid w:val="002C454F"/>
    <w:rsid w:val="002D1855"/>
    <w:rsid w:val="002D1D66"/>
    <w:rsid w:val="002F5F5A"/>
    <w:rsid w:val="0031568A"/>
    <w:rsid w:val="00335744"/>
    <w:rsid w:val="003405B0"/>
    <w:rsid w:val="00342944"/>
    <w:rsid w:val="00351730"/>
    <w:rsid w:val="0035289B"/>
    <w:rsid w:val="00375278"/>
    <w:rsid w:val="003A4F73"/>
    <w:rsid w:val="003A4FA0"/>
    <w:rsid w:val="003B4F65"/>
    <w:rsid w:val="003C419D"/>
    <w:rsid w:val="00423B1F"/>
    <w:rsid w:val="004B178E"/>
    <w:rsid w:val="004B5F37"/>
    <w:rsid w:val="004F5566"/>
    <w:rsid w:val="00506526"/>
    <w:rsid w:val="0053091E"/>
    <w:rsid w:val="005312F8"/>
    <w:rsid w:val="00544A6E"/>
    <w:rsid w:val="00552570"/>
    <w:rsid w:val="00570C02"/>
    <w:rsid w:val="00571BF6"/>
    <w:rsid w:val="00580C1A"/>
    <w:rsid w:val="005A1391"/>
    <w:rsid w:val="005C416F"/>
    <w:rsid w:val="0063650F"/>
    <w:rsid w:val="00671F7A"/>
    <w:rsid w:val="0068325A"/>
    <w:rsid w:val="006C1A59"/>
    <w:rsid w:val="006C5CA8"/>
    <w:rsid w:val="007332C4"/>
    <w:rsid w:val="00736FA1"/>
    <w:rsid w:val="00737BBC"/>
    <w:rsid w:val="00747052"/>
    <w:rsid w:val="00766681"/>
    <w:rsid w:val="007C4DEB"/>
    <w:rsid w:val="007E4A5D"/>
    <w:rsid w:val="007F6514"/>
    <w:rsid w:val="00805D3F"/>
    <w:rsid w:val="008171AE"/>
    <w:rsid w:val="008403B6"/>
    <w:rsid w:val="0086039E"/>
    <w:rsid w:val="00865765"/>
    <w:rsid w:val="00876305"/>
    <w:rsid w:val="008B7812"/>
    <w:rsid w:val="00902BA7"/>
    <w:rsid w:val="00905DF8"/>
    <w:rsid w:val="009129B9"/>
    <w:rsid w:val="00935C54"/>
    <w:rsid w:val="00940D4F"/>
    <w:rsid w:val="0095650B"/>
    <w:rsid w:val="009646A1"/>
    <w:rsid w:val="00964D87"/>
    <w:rsid w:val="00975201"/>
    <w:rsid w:val="0099040D"/>
    <w:rsid w:val="009D236C"/>
    <w:rsid w:val="00A30BB6"/>
    <w:rsid w:val="00A66CF4"/>
    <w:rsid w:val="00AA6037"/>
    <w:rsid w:val="00AB3EA1"/>
    <w:rsid w:val="00AB7E00"/>
    <w:rsid w:val="00B00ED4"/>
    <w:rsid w:val="00B0456E"/>
    <w:rsid w:val="00B05CA4"/>
    <w:rsid w:val="00B91EAF"/>
    <w:rsid w:val="00B92878"/>
    <w:rsid w:val="00BA64A4"/>
    <w:rsid w:val="00BE2D6C"/>
    <w:rsid w:val="00C22742"/>
    <w:rsid w:val="00C71FBE"/>
    <w:rsid w:val="00C75B67"/>
    <w:rsid w:val="00C75E62"/>
    <w:rsid w:val="00C94E3B"/>
    <w:rsid w:val="00CA255D"/>
    <w:rsid w:val="00CC77C3"/>
    <w:rsid w:val="00CD0EC5"/>
    <w:rsid w:val="00CF38DD"/>
    <w:rsid w:val="00D13BD0"/>
    <w:rsid w:val="00D35883"/>
    <w:rsid w:val="00D473CE"/>
    <w:rsid w:val="00D715C5"/>
    <w:rsid w:val="00D7301B"/>
    <w:rsid w:val="00D75777"/>
    <w:rsid w:val="00D831DE"/>
    <w:rsid w:val="00D9091C"/>
    <w:rsid w:val="00D97568"/>
    <w:rsid w:val="00E16E0E"/>
    <w:rsid w:val="00E47279"/>
    <w:rsid w:val="00E92BC6"/>
    <w:rsid w:val="00EA5A1C"/>
    <w:rsid w:val="00EB7059"/>
    <w:rsid w:val="00F20BB0"/>
    <w:rsid w:val="00F72E09"/>
    <w:rsid w:val="00F874A4"/>
    <w:rsid w:val="00F91071"/>
    <w:rsid w:val="00FB325C"/>
    <w:rsid w:val="00FB72B2"/>
    <w:rsid w:val="00FC2724"/>
    <w:rsid w:val="00FC45CD"/>
    <w:rsid w:val="00FC5AE9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2BF7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CC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4</cp:revision>
  <cp:lastPrinted>2019-05-23T06:57:00Z</cp:lastPrinted>
  <dcterms:created xsi:type="dcterms:W3CDTF">2025-05-16T11:02:00Z</dcterms:created>
  <dcterms:modified xsi:type="dcterms:W3CDTF">2025-05-16T11:02:00Z</dcterms:modified>
</cp:coreProperties>
</file>